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rPr>
      </w:pPr>
      <w:r w:rsidRPr="005B54CF">
        <w:rPr>
          <w:rFonts w:ascii="Times New Roman" w:eastAsia="Times New Roman" w:hAnsi="Times New Roman" w:cs="Times New Roman"/>
          <w:b/>
          <w:sz w:val="28"/>
          <w:szCs w:val="28"/>
        </w:rPr>
        <w:t xml:space="preserve">Реестр осуществляющих деятельность на территории </w:t>
      </w:r>
      <w:r w:rsidRPr="005B54CF">
        <w:rPr>
          <w:rFonts w:ascii="Times New Roman" w:eastAsia="Times New Roman" w:hAnsi="Times New Roman" w:cs="Times New Roman"/>
          <w:b/>
          <w:sz w:val="28"/>
          <w:szCs w:val="28"/>
          <w:lang w:eastAsia="ru-RU"/>
        </w:rPr>
        <w:t>Самарской области</w:t>
      </w:r>
      <w:r w:rsidRPr="005B54CF">
        <w:rPr>
          <w:rFonts w:ascii="Times New Roman" w:eastAsia="Times New Roman" w:hAnsi="Times New Roman" w:cs="Times New Roman"/>
          <w:b/>
          <w:sz w:val="28"/>
          <w:szCs w:val="28"/>
        </w:rPr>
        <w:t xml:space="preserve"> хозяйствующих субъектов</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r w:rsidRPr="005B54CF">
        <w:rPr>
          <w:rFonts w:ascii="Times New Roman" w:eastAsia="Times New Roman" w:hAnsi="Times New Roman" w:cs="Times New Roman"/>
          <w:b/>
          <w:sz w:val="28"/>
          <w:szCs w:val="28"/>
        </w:rPr>
        <w:t xml:space="preserve"> </w:t>
      </w:r>
      <w:r w:rsidRPr="005B54CF">
        <w:rPr>
          <w:rFonts w:ascii="Times New Roman" w:eastAsia="Times New Roman" w:hAnsi="Times New Roman" w:cs="Times New Roman"/>
          <w:b/>
          <w:sz w:val="28"/>
          <w:szCs w:val="28"/>
          <w:lang w:eastAsia="ru-RU"/>
        </w:rPr>
        <w:t>с долей муниципального участия 50 и более процентов (по состоянию на 01.01.202</w:t>
      </w:r>
      <w:r>
        <w:rPr>
          <w:rFonts w:ascii="Times New Roman" w:eastAsia="Times New Roman" w:hAnsi="Times New Roman" w:cs="Times New Roman"/>
          <w:b/>
          <w:sz w:val="28"/>
          <w:szCs w:val="28"/>
          <w:lang w:eastAsia="ru-RU"/>
        </w:rPr>
        <w:t>1</w:t>
      </w:r>
      <w:r w:rsidRPr="005B54CF">
        <w:rPr>
          <w:rFonts w:ascii="Times New Roman" w:eastAsia="Times New Roman" w:hAnsi="Times New Roman" w:cs="Times New Roman"/>
          <w:b/>
          <w:sz w:val="28"/>
          <w:szCs w:val="28"/>
          <w:lang w:eastAsia="ru-RU"/>
        </w:rPr>
        <w:t>)</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5B54CF" w:rsidRPr="00315B22" w:rsidTr="00A4508E">
        <w:trPr>
          <w:trHeight w:val="545"/>
          <w:jc w:val="center"/>
        </w:trPr>
        <w:tc>
          <w:tcPr>
            <w:tcW w:w="437" w:type="dxa"/>
            <w:vMerge w:val="restart"/>
            <w:shd w:val="clear" w:color="auto" w:fill="auto"/>
            <w:noWrap/>
            <w:hideMark/>
          </w:tcPr>
          <w:p w:rsidR="005B54CF" w:rsidRPr="00315B22" w:rsidRDefault="005B54CF" w:rsidP="005B54CF">
            <w:pPr>
              <w:spacing w:after="0" w:line="240" w:lineRule="auto"/>
              <w:jc w:val="center"/>
              <w:rPr>
                <w:rFonts w:ascii="Times New Roman" w:eastAsia="Times New Roman" w:hAnsi="Times New Roman" w:cs="Times New Roman"/>
                <w:bCs/>
                <w:color w:val="000000"/>
                <w:sz w:val="24"/>
                <w:szCs w:val="24"/>
                <w:lang w:eastAsia="ru-RU"/>
              </w:rPr>
            </w:pPr>
            <w:r w:rsidRPr="00315B22">
              <w:rPr>
                <w:rFonts w:ascii="Times New Roman" w:eastAsia="Times New Roman" w:hAnsi="Times New Roman" w:cs="Times New Roman"/>
                <w:bCs/>
                <w:color w:val="000000"/>
                <w:sz w:val="24"/>
                <w:szCs w:val="24"/>
                <w:lang w:eastAsia="ru-RU"/>
              </w:rPr>
              <w:t>№</w:t>
            </w:r>
          </w:p>
        </w:tc>
        <w:tc>
          <w:tcPr>
            <w:tcW w:w="3215" w:type="dxa"/>
            <w:vMerge w:val="restart"/>
            <w:shd w:val="clear" w:color="auto" w:fill="auto"/>
            <w:hideMark/>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Наименование хозяйствующего субъекта</w:t>
            </w:r>
          </w:p>
        </w:tc>
        <w:tc>
          <w:tcPr>
            <w:tcW w:w="1276" w:type="dxa"/>
            <w:vMerge w:val="restart"/>
            <w:shd w:val="clear" w:color="auto" w:fill="auto"/>
            <w:hideMark/>
          </w:tcPr>
          <w:p w:rsidR="005B54CF" w:rsidRPr="00315B22"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Доля участия государства</w:t>
            </w:r>
          </w:p>
          <w:p w:rsidR="005B54CF" w:rsidRPr="00315B22"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 xml:space="preserve"> в субъекте, %</w:t>
            </w:r>
          </w:p>
        </w:tc>
        <w:tc>
          <w:tcPr>
            <w:tcW w:w="3685" w:type="dxa"/>
            <w:vMerge w:val="restart"/>
            <w:shd w:val="clear" w:color="auto" w:fill="auto"/>
            <w:hideMark/>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Наименование рынка присутствия хозяйствующего субъекта</w:t>
            </w:r>
          </w:p>
        </w:tc>
        <w:tc>
          <w:tcPr>
            <w:tcW w:w="1701" w:type="dxa"/>
            <w:vMerge w:val="restart"/>
          </w:tcPr>
          <w:p w:rsidR="005B54CF" w:rsidRPr="00315B22" w:rsidRDefault="005B54CF" w:rsidP="005B54CF">
            <w:pPr>
              <w:spacing w:after="0" w:line="240" w:lineRule="auto"/>
              <w:ind w:left="-108"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Географические границы рынка</w:t>
            </w:r>
          </w:p>
        </w:tc>
        <w:tc>
          <w:tcPr>
            <w:tcW w:w="3261" w:type="dxa"/>
            <w:gridSpan w:val="2"/>
            <w:shd w:val="clear" w:color="auto" w:fill="auto"/>
            <w:hideMark/>
          </w:tcPr>
          <w:p w:rsidR="005B54CF" w:rsidRPr="00315B22" w:rsidRDefault="005B54CF" w:rsidP="005B54CF">
            <w:pPr>
              <w:widowControl w:val="0"/>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5B54CF" w:rsidRPr="00315B22" w:rsidRDefault="005B54CF" w:rsidP="005B54CF">
            <w:pPr>
              <w:spacing w:after="0" w:line="240" w:lineRule="auto"/>
              <w:ind w:left="-102"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Суммарный объем государственного финансирования субъекта, руб.</w:t>
            </w:r>
          </w:p>
        </w:tc>
      </w:tr>
      <w:tr w:rsidR="005B54CF" w:rsidRPr="00315B22" w:rsidTr="00A4508E">
        <w:trPr>
          <w:trHeight w:val="709"/>
          <w:jc w:val="center"/>
        </w:trPr>
        <w:tc>
          <w:tcPr>
            <w:tcW w:w="437" w:type="dxa"/>
            <w:vMerge/>
            <w:shd w:val="clear" w:color="auto" w:fill="auto"/>
            <w:noWrap/>
          </w:tcPr>
          <w:p w:rsidR="005B54CF" w:rsidRPr="00315B22" w:rsidRDefault="005B54CF" w:rsidP="005B54CF">
            <w:pPr>
              <w:spacing w:after="0" w:line="240" w:lineRule="auto"/>
              <w:jc w:val="center"/>
              <w:rPr>
                <w:rFonts w:ascii="Times New Roman" w:eastAsia="Times New Roman" w:hAnsi="Times New Roman" w:cs="Times New Roman"/>
                <w:bCs/>
                <w:color w:val="000000"/>
                <w:sz w:val="24"/>
                <w:szCs w:val="24"/>
                <w:lang w:eastAsia="ru-RU"/>
              </w:rPr>
            </w:pPr>
          </w:p>
        </w:tc>
        <w:tc>
          <w:tcPr>
            <w:tcW w:w="3215"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276"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3685"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vMerge/>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shd w:val="clear" w:color="auto" w:fill="auto"/>
            <w:vAlign w:val="center"/>
          </w:tcPr>
          <w:p w:rsidR="005B54CF" w:rsidRPr="00315B22" w:rsidRDefault="005B54CF" w:rsidP="005B54CF">
            <w:pPr>
              <w:widowControl w:val="0"/>
              <w:spacing w:after="0" w:line="240" w:lineRule="auto"/>
              <w:ind w:left="-108"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в натуральном выражении, %</w:t>
            </w:r>
          </w:p>
        </w:tc>
        <w:tc>
          <w:tcPr>
            <w:tcW w:w="1560" w:type="dxa"/>
            <w:shd w:val="clear" w:color="auto" w:fill="auto"/>
            <w:vAlign w:val="center"/>
          </w:tcPr>
          <w:p w:rsidR="005B54CF" w:rsidRPr="00315B22" w:rsidRDefault="005B54CF" w:rsidP="005B54CF">
            <w:pPr>
              <w:widowControl w:val="0"/>
              <w:spacing w:after="0" w:line="240" w:lineRule="auto"/>
              <w:ind w:left="-108" w:right="-114"/>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в стоимостном выражении, %</w:t>
            </w:r>
          </w:p>
        </w:tc>
        <w:tc>
          <w:tcPr>
            <w:tcW w:w="1984"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r>
      <w:tr w:rsidR="004634F7" w:rsidRPr="00315B22" w:rsidTr="004634F7">
        <w:trPr>
          <w:trHeight w:val="803"/>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Default="004634F7">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1</w:t>
            </w:r>
          </w:p>
        </w:tc>
        <w:tc>
          <w:tcPr>
            <w:tcW w:w="321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Муниципальное унитарное предприятие «Служба единого заказчика администрации муниципального района Исаклинский»</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4634F7" w:rsidRPr="00315B22" w:rsidRDefault="004634F7" w:rsidP="00D478E3">
            <w:pPr>
              <w:spacing w:after="0" w:line="240" w:lineRule="auto"/>
              <w:jc w:val="both"/>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Транспортные услуги</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Исаклинский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984"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0</w:t>
            </w:r>
          </w:p>
        </w:tc>
      </w:tr>
    </w:tbl>
    <w:p w:rsidR="00A4508E" w:rsidRDefault="00A4508E">
      <w:bookmarkStart w:id="0" w:name="_GoBack"/>
      <w:bookmarkEnd w:id="0"/>
    </w:p>
    <w:sectPr w:rsidR="00A4508E" w:rsidSect="005B54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EE404B"/>
    <w:multiLevelType w:val="hybridMultilevel"/>
    <w:tmpl w:val="5B982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DD6385"/>
    <w:multiLevelType w:val="hybridMultilevel"/>
    <w:tmpl w:val="5D40F6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15:restartNumberingAfterBreak="0">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15:restartNumberingAfterBreak="0">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4"/>
  </w:num>
  <w:num w:numId="5">
    <w:abstractNumId w:val="18"/>
  </w:num>
  <w:num w:numId="6">
    <w:abstractNumId w:val="44"/>
  </w:num>
  <w:num w:numId="7">
    <w:abstractNumId w:val="24"/>
  </w:num>
  <w:num w:numId="8">
    <w:abstractNumId w:val="33"/>
  </w:num>
  <w:num w:numId="9">
    <w:abstractNumId w:val="37"/>
  </w:num>
  <w:num w:numId="10">
    <w:abstractNumId w:val="4"/>
  </w:num>
  <w:num w:numId="11">
    <w:abstractNumId w:val="32"/>
  </w:num>
  <w:num w:numId="12">
    <w:abstractNumId w:val="6"/>
  </w:num>
  <w:num w:numId="13">
    <w:abstractNumId w:val="14"/>
  </w:num>
  <w:num w:numId="14">
    <w:abstractNumId w:val="23"/>
  </w:num>
  <w:num w:numId="15">
    <w:abstractNumId w:val="19"/>
  </w:num>
  <w:num w:numId="16">
    <w:abstractNumId w:val="30"/>
  </w:num>
  <w:num w:numId="17">
    <w:abstractNumId w:val="16"/>
  </w:num>
  <w:num w:numId="18">
    <w:abstractNumId w:val="29"/>
  </w:num>
  <w:num w:numId="19">
    <w:abstractNumId w:val="42"/>
  </w:num>
  <w:num w:numId="20">
    <w:abstractNumId w:val="28"/>
  </w:num>
  <w:num w:numId="21">
    <w:abstractNumId w:val="41"/>
  </w:num>
  <w:num w:numId="22">
    <w:abstractNumId w:val="8"/>
  </w:num>
  <w:num w:numId="23">
    <w:abstractNumId w:val="38"/>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40"/>
  </w:num>
  <w:num w:numId="32">
    <w:abstractNumId w:val="11"/>
  </w:num>
  <w:num w:numId="33">
    <w:abstractNumId w:val="31"/>
  </w:num>
  <w:num w:numId="34">
    <w:abstractNumId w:val="39"/>
  </w:num>
  <w:num w:numId="35">
    <w:abstractNumId w:val="20"/>
  </w:num>
  <w:num w:numId="36">
    <w:abstractNumId w:val="36"/>
  </w:num>
  <w:num w:numId="37">
    <w:abstractNumId w:val="5"/>
  </w:num>
  <w:num w:numId="38">
    <w:abstractNumId w:val="27"/>
  </w:num>
  <w:num w:numId="39">
    <w:abstractNumId w:val="35"/>
  </w:num>
  <w:num w:numId="40">
    <w:abstractNumId w:val="2"/>
  </w:num>
  <w:num w:numId="41">
    <w:abstractNumId w:val="43"/>
  </w:num>
  <w:num w:numId="42">
    <w:abstractNumId w:val="13"/>
  </w:num>
  <w:num w:numId="43">
    <w:abstractNumId w:val="26"/>
  </w:num>
  <w:num w:numId="44">
    <w:abstractNumId w:val="2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CF"/>
    <w:rsid w:val="00034F82"/>
    <w:rsid w:val="00043E5B"/>
    <w:rsid w:val="00055263"/>
    <w:rsid w:val="00074C41"/>
    <w:rsid w:val="000B57E9"/>
    <w:rsid w:val="000D2660"/>
    <w:rsid w:val="000D5EAD"/>
    <w:rsid w:val="000F5DDD"/>
    <w:rsid w:val="000F7C72"/>
    <w:rsid w:val="0012388D"/>
    <w:rsid w:val="00130F6E"/>
    <w:rsid w:val="00131A65"/>
    <w:rsid w:val="001715D6"/>
    <w:rsid w:val="00172731"/>
    <w:rsid w:val="00177FAB"/>
    <w:rsid w:val="00185518"/>
    <w:rsid w:val="001D797A"/>
    <w:rsid w:val="002000F1"/>
    <w:rsid w:val="00202AAC"/>
    <w:rsid w:val="002408CB"/>
    <w:rsid w:val="00246637"/>
    <w:rsid w:val="00253366"/>
    <w:rsid w:val="002666A1"/>
    <w:rsid w:val="00273A75"/>
    <w:rsid w:val="00283238"/>
    <w:rsid w:val="002A1E40"/>
    <w:rsid w:val="002A43C9"/>
    <w:rsid w:val="002B4DD3"/>
    <w:rsid w:val="002C5013"/>
    <w:rsid w:val="00300C10"/>
    <w:rsid w:val="00312A4D"/>
    <w:rsid w:val="00314DAF"/>
    <w:rsid w:val="00315B22"/>
    <w:rsid w:val="00334275"/>
    <w:rsid w:val="003407FF"/>
    <w:rsid w:val="00345AF3"/>
    <w:rsid w:val="00366DAF"/>
    <w:rsid w:val="0038022C"/>
    <w:rsid w:val="003D58FC"/>
    <w:rsid w:val="00400885"/>
    <w:rsid w:val="00437135"/>
    <w:rsid w:val="004634F7"/>
    <w:rsid w:val="004C61C2"/>
    <w:rsid w:val="00501493"/>
    <w:rsid w:val="00526156"/>
    <w:rsid w:val="00535F4F"/>
    <w:rsid w:val="005401A3"/>
    <w:rsid w:val="005727E9"/>
    <w:rsid w:val="005B54CF"/>
    <w:rsid w:val="005B75CF"/>
    <w:rsid w:val="005E18F9"/>
    <w:rsid w:val="00621EBF"/>
    <w:rsid w:val="00625514"/>
    <w:rsid w:val="00640E28"/>
    <w:rsid w:val="006664FE"/>
    <w:rsid w:val="006A418C"/>
    <w:rsid w:val="006C7B83"/>
    <w:rsid w:val="006D4976"/>
    <w:rsid w:val="006E1C26"/>
    <w:rsid w:val="006E44B7"/>
    <w:rsid w:val="006F7FA4"/>
    <w:rsid w:val="00710E13"/>
    <w:rsid w:val="00740BFC"/>
    <w:rsid w:val="007E003D"/>
    <w:rsid w:val="007E6049"/>
    <w:rsid w:val="00806E95"/>
    <w:rsid w:val="00852A8D"/>
    <w:rsid w:val="00880946"/>
    <w:rsid w:val="00883ABF"/>
    <w:rsid w:val="008A1F3D"/>
    <w:rsid w:val="00927446"/>
    <w:rsid w:val="00933A75"/>
    <w:rsid w:val="009511C9"/>
    <w:rsid w:val="00956AF4"/>
    <w:rsid w:val="009643D3"/>
    <w:rsid w:val="009826E3"/>
    <w:rsid w:val="009C079C"/>
    <w:rsid w:val="009C53A4"/>
    <w:rsid w:val="009D3134"/>
    <w:rsid w:val="009E48E6"/>
    <w:rsid w:val="009F2E9A"/>
    <w:rsid w:val="009F7D96"/>
    <w:rsid w:val="00A4508E"/>
    <w:rsid w:val="00A46EED"/>
    <w:rsid w:val="00AF542B"/>
    <w:rsid w:val="00B20499"/>
    <w:rsid w:val="00B25F0E"/>
    <w:rsid w:val="00B2780B"/>
    <w:rsid w:val="00B336CE"/>
    <w:rsid w:val="00B37218"/>
    <w:rsid w:val="00B37E49"/>
    <w:rsid w:val="00B55862"/>
    <w:rsid w:val="00B83381"/>
    <w:rsid w:val="00B90DB2"/>
    <w:rsid w:val="00BB0750"/>
    <w:rsid w:val="00BB7E8A"/>
    <w:rsid w:val="00BD07A1"/>
    <w:rsid w:val="00BF0E40"/>
    <w:rsid w:val="00BF1BF8"/>
    <w:rsid w:val="00BF702E"/>
    <w:rsid w:val="00C1176B"/>
    <w:rsid w:val="00C17AE3"/>
    <w:rsid w:val="00C207FF"/>
    <w:rsid w:val="00C20AA7"/>
    <w:rsid w:val="00C6060E"/>
    <w:rsid w:val="00C67E36"/>
    <w:rsid w:val="00C95C10"/>
    <w:rsid w:val="00CA4632"/>
    <w:rsid w:val="00D2541F"/>
    <w:rsid w:val="00D32EB9"/>
    <w:rsid w:val="00D470C2"/>
    <w:rsid w:val="00DA3AAB"/>
    <w:rsid w:val="00DF2A3D"/>
    <w:rsid w:val="00DF5535"/>
    <w:rsid w:val="00E007EE"/>
    <w:rsid w:val="00E1476B"/>
    <w:rsid w:val="00E27DF4"/>
    <w:rsid w:val="00E33F29"/>
    <w:rsid w:val="00E501F2"/>
    <w:rsid w:val="00E560E6"/>
    <w:rsid w:val="00E85FB3"/>
    <w:rsid w:val="00EB0125"/>
    <w:rsid w:val="00EB6CE2"/>
    <w:rsid w:val="00EE6168"/>
    <w:rsid w:val="00EF5B85"/>
    <w:rsid w:val="00EF673F"/>
    <w:rsid w:val="00F143C3"/>
    <w:rsid w:val="00F27BF0"/>
    <w:rsid w:val="00F512A1"/>
    <w:rsid w:val="00F5483A"/>
    <w:rsid w:val="00F83182"/>
    <w:rsid w:val="00F847A5"/>
    <w:rsid w:val="00F936D6"/>
    <w:rsid w:val="00F96CB8"/>
    <w:rsid w:val="00FC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4CEAB-CDAE-4C74-936B-4EC4F717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379A-B94C-454F-97E9-3BB424E0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2</cp:revision>
  <cp:lastPrinted>2021-02-17T11:56:00Z</cp:lastPrinted>
  <dcterms:created xsi:type="dcterms:W3CDTF">2021-04-01T06:32:00Z</dcterms:created>
  <dcterms:modified xsi:type="dcterms:W3CDTF">2021-04-01T06:32:00Z</dcterms:modified>
</cp:coreProperties>
</file>