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BF4BEC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BF4BEC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5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E45BAF">
                    <w:rPr>
                      <w:u w:val="single"/>
                    </w:rPr>
                    <w:t>_________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051BAD">
                    <w:t xml:space="preserve"> </w:t>
                  </w:r>
                  <w:r w:rsidR="00E45BAF">
                    <w:t>_</w:t>
                  </w:r>
                  <w:r w:rsidR="00E45BAF">
                    <w:rPr>
                      <w:u w:val="single"/>
                    </w:rPr>
                    <w:t>____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>муниципального района Исаклинский</w:t>
      </w:r>
    </w:p>
    <w:p w:rsidR="005A486B" w:rsidRDefault="005A486B" w:rsidP="0012676E">
      <w:r>
        <w:t xml:space="preserve">от 26 марта 2013 года </w:t>
      </w:r>
      <w:r w:rsidR="00E07F9D">
        <w:t xml:space="preserve"> </w:t>
      </w:r>
      <w:r>
        <w:t>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Pr="0063544C" w:rsidRDefault="005A486B" w:rsidP="007E54A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повышения эффективности развития сельского хозяйства на территории муниципального района Исаклинский Самарской области, Администрация  муниципального района Исаклинский Самарской области</w:t>
      </w:r>
    </w:p>
    <w:p w:rsidR="005A486B" w:rsidRPr="0063544C" w:rsidRDefault="005A486B" w:rsidP="007E54A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7E54A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следующие изменения:</w:t>
      </w:r>
    </w:p>
    <w:p w:rsidR="0063544C" w:rsidRDefault="005A486B" w:rsidP="007E54AC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tab/>
      </w:r>
      <w:r w:rsidRPr="00F032A5">
        <w:t xml:space="preserve"> 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</w:t>
      </w:r>
      <w:r w:rsidR="0063544C"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2013-2020 годы (далее Программа):</w:t>
      </w:r>
    </w:p>
    <w:p w:rsidR="0063544C" w:rsidRDefault="0063544C" w:rsidP="007E54AC">
      <w:pPr>
        <w:pStyle w:val="ConsTitle"/>
        <w:widowControl/>
        <w:spacing w:line="276" w:lineRule="auto"/>
        <w:ind w:right="0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4A3D88">
        <w:rPr>
          <w:rFonts w:ascii="Times New Roman" w:hAnsi="Times New Roman" w:cs="Times New Roman"/>
          <w:b w:val="0"/>
          <w:sz w:val="28"/>
          <w:szCs w:val="28"/>
        </w:rPr>
        <w:t>Раздел 3 «Целевые индикаторы и показатели, характеризующие ежегодный ход и итоги реализации Программы» изложить в редакции согласно Приложению 1 к настоящему постановлению</w:t>
      </w:r>
      <w:proofErr w:type="gramStart"/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544C" w:rsidRPr="00FA0689" w:rsidRDefault="0063544C" w:rsidP="007E54A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63544C" w:rsidP="007E54A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района.</w:t>
      </w:r>
    </w:p>
    <w:p w:rsidR="0063544C" w:rsidRDefault="0063544C" w:rsidP="007E54A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5A486B" w:rsidRDefault="0063544C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В.Д. Ятманкин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A486B" w:rsidSect="007E54AC">
          <w:pgSz w:w="11906" w:h="16838"/>
          <w:pgMar w:top="719" w:right="991" w:bottom="360" w:left="1701" w:header="708" w:footer="708" w:gutter="0"/>
          <w:cols w:space="708"/>
          <w:docGrid w:linePitch="360"/>
        </w:sectPr>
      </w:pPr>
    </w:p>
    <w:p w:rsidR="005A486B" w:rsidRDefault="005A486B" w:rsidP="00072903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A90E6E" w:rsidRDefault="005A486B" w:rsidP="00A90E6E">
      <w:pPr>
        <w:jc w:val="right"/>
        <w:rPr>
          <w:bCs/>
        </w:rPr>
      </w:pPr>
      <w:r>
        <w:rPr>
          <w:bCs/>
        </w:rPr>
        <w:t>муниципального района Исаклинский</w:t>
      </w:r>
      <w:r w:rsidR="00A90E6E" w:rsidRPr="00A90E6E">
        <w:rPr>
          <w:bCs/>
        </w:rPr>
        <w:t xml:space="preserve"> </w:t>
      </w:r>
    </w:p>
    <w:p w:rsidR="00A90E6E" w:rsidRPr="00E75CDF" w:rsidRDefault="00A90E6E" w:rsidP="00A90E6E">
      <w:pPr>
        <w:jc w:val="right"/>
        <w:rPr>
          <w:bCs/>
        </w:rPr>
      </w:pPr>
      <w:r>
        <w:rPr>
          <w:bCs/>
        </w:rPr>
        <w:t xml:space="preserve">от _________ </w:t>
      </w:r>
      <w:proofErr w:type="gramStart"/>
      <w:r>
        <w:rPr>
          <w:bCs/>
        </w:rPr>
        <w:t>г</w:t>
      </w:r>
      <w:proofErr w:type="gramEnd"/>
      <w:r>
        <w:rPr>
          <w:bCs/>
        </w:rPr>
        <w:t>. № _____</w:t>
      </w:r>
    </w:p>
    <w:p w:rsidR="005A486B" w:rsidRDefault="005A486B" w:rsidP="00072903">
      <w:pPr>
        <w:jc w:val="right"/>
        <w:rPr>
          <w:bCs/>
        </w:rPr>
      </w:pPr>
    </w:p>
    <w:p w:rsidR="00A90E6E" w:rsidRPr="006A0773" w:rsidRDefault="00A90E6E" w:rsidP="00A90E6E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4861" w:type="dxa"/>
        <w:tblInd w:w="108" w:type="dxa"/>
        <w:tblLook w:val="01E0"/>
      </w:tblPr>
      <w:tblGrid>
        <w:gridCol w:w="596"/>
        <w:gridCol w:w="3395"/>
        <w:gridCol w:w="1903"/>
        <w:gridCol w:w="1121"/>
        <w:gridCol w:w="1120"/>
        <w:gridCol w:w="1120"/>
        <w:gridCol w:w="1121"/>
        <w:gridCol w:w="1121"/>
        <w:gridCol w:w="1121"/>
        <w:gridCol w:w="1121"/>
        <w:gridCol w:w="1122"/>
      </w:tblGrid>
      <w:tr w:rsidR="00A90E6E" w:rsidRPr="006A0773" w:rsidTr="008E752C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 xml:space="preserve">№ </w:t>
            </w:r>
            <w:proofErr w:type="gramStart"/>
            <w:r w:rsidRPr="006A0773">
              <w:t>п</w:t>
            </w:r>
            <w:proofErr w:type="gramEnd"/>
            <w:r w:rsidRPr="006A0773">
              <w:t>/п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Наименование целевого индикатора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Единица</w:t>
            </w:r>
          </w:p>
          <w:p w:rsidR="00A90E6E" w:rsidRPr="006A0773" w:rsidRDefault="00A90E6E" w:rsidP="008E752C">
            <w:pPr>
              <w:spacing w:after="60"/>
              <w:jc w:val="center"/>
            </w:pPr>
            <w:r w:rsidRPr="006A0773">
              <w:t>измерения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Значение целевого индикатора по годам</w:t>
            </w:r>
          </w:p>
        </w:tc>
      </w:tr>
      <w:tr w:rsidR="00A90E6E" w:rsidRPr="006A0773" w:rsidTr="008E752C">
        <w:trPr>
          <w:trHeight w:val="27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6E" w:rsidRPr="006A0773" w:rsidRDefault="00A90E6E" w:rsidP="008E752C">
            <w:pPr>
              <w:spacing w:after="60"/>
              <w:jc w:val="center"/>
            </w:pPr>
            <w:r w:rsidRPr="006A0773">
              <w:t>2020</w:t>
            </w:r>
          </w:p>
        </w:tc>
      </w:tr>
      <w:tr w:rsidR="00A90E6E" w:rsidRPr="006A0773" w:rsidTr="008E752C">
        <w:trPr>
          <w:trHeight w:val="954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A90E6E" w:rsidP="008E752C">
            <w:pPr>
              <w:spacing w:after="80"/>
              <w:ind w:left="720"/>
            </w:pPr>
            <w:r>
              <w:t xml:space="preserve">                                                   1.Динамика и прогноз развития сельского хозяйства.</w:t>
            </w:r>
          </w:p>
        </w:tc>
      </w:tr>
      <w:tr w:rsidR="00A90E6E" w:rsidRPr="006A0773" w:rsidTr="008E752C">
        <w:trPr>
          <w:trHeight w:val="1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6A0773" w:rsidRDefault="00A90E6E" w:rsidP="008E752C">
            <w:pPr>
              <w:spacing w:after="80" w:line="276" w:lineRule="auto"/>
              <w:rPr>
                <w:spacing w:val="-6"/>
              </w:rPr>
            </w:pPr>
            <w:r w:rsidRPr="006A0773">
              <w:rPr>
                <w:spacing w:val="-6"/>
              </w:rPr>
              <w:t>1.</w:t>
            </w:r>
            <w:r>
              <w:rPr>
                <w:spacing w:val="-6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6A0773" w:rsidRDefault="00A90E6E" w:rsidP="008E752C">
            <w:pPr>
              <w:spacing w:after="80"/>
            </w:pPr>
            <w:r w:rsidRPr="006A0773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6A0773" w:rsidRDefault="00A90E6E" w:rsidP="008E752C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A90E6E" w:rsidP="008E752C">
            <w:pPr>
              <w:spacing w:after="80"/>
              <w:jc w:val="center"/>
            </w:pPr>
            <w:r w:rsidRPr="002F01CD">
              <w:t>1</w:t>
            </w:r>
            <w:r>
              <w:t>07,4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A90E6E" w:rsidP="008E752C">
            <w:pPr>
              <w:spacing w:after="80"/>
              <w:jc w:val="center"/>
            </w:pPr>
            <w:r w:rsidRPr="002F01CD">
              <w:t>10</w:t>
            </w:r>
            <w: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A90E6E" w:rsidP="008E752C">
            <w:pPr>
              <w:spacing w:after="80"/>
              <w:jc w:val="center"/>
            </w:pPr>
            <w:r>
              <w:t>103</w:t>
            </w:r>
            <w:r w:rsidRPr="002F01CD"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A90E6E" w:rsidP="008E752C">
            <w:pPr>
              <w:spacing w:after="80"/>
              <w:jc w:val="center"/>
            </w:pPr>
            <w:r>
              <w:t>101,2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A90E6E" w:rsidP="008E752C">
            <w:pPr>
              <w:spacing w:after="80"/>
              <w:jc w:val="center"/>
            </w:pPr>
            <w:r w:rsidRPr="002F01CD">
              <w:t>101,</w:t>
            </w: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E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rPr>
                <w:spacing w:val="-6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104,1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104,2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104,3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104,5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rPr>
                <w:spacing w:val="-6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>Рентабельность сельскохозяйственных организаций (с учетом субсидий)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 w:rsidRPr="006A0773">
              <w:t>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rPr>
                <w:spacing w:val="-6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 xml:space="preserve">Среднемесячная номинальная заработная плата в сельском </w:t>
            </w:r>
            <w:r w:rsidRPr="006A0773">
              <w:lastRenderedPageBreak/>
              <w:t>хозяйстве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 w:rsidRPr="006A0773">
              <w:lastRenderedPageBreak/>
              <w:t>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8000,0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9799,9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10926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12772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 w:rsidRPr="00CB480C">
              <w:t>1</w:t>
            </w:r>
            <w:r>
              <w:t>4000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2F01CD" w:rsidRDefault="00B06B82" w:rsidP="008E752C">
            <w:pPr>
              <w:spacing w:after="80"/>
              <w:jc w:val="center"/>
            </w:pPr>
            <w:r>
              <w:t>х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rPr>
                <w:spacing w:val="-6"/>
              </w:rPr>
            </w:pP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ind w:left="720"/>
            </w:pPr>
            <w:r>
              <w:t xml:space="preserve">                                               2. Развитие подотрасли растениеводства.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2.1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t xml:space="preserve">Сохранение размера посевных площадей, занятых зерновыми, зернобобовыми  и кормовыми сельскохозяйственными культурами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46,3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46,3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t>Размер застрахованной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тыс. 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  <w:rPr>
                <w:spacing w:val="-6"/>
              </w:rPr>
            </w:pPr>
            <w:r>
              <w:rPr>
                <w:spacing w:val="-6"/>
              </w:rPr>
              <w:t>2.3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 xml:space="preserve">Производство </w:t>
            </w:r>
            <w:r>
              <w:t>зерновых и зернобобовых в хозяйствах всех категорий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46,0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42,9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42,9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 w:rsidRPr="00CB480C">
              <w:t>47,3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 w:rsidRPr="00CB480C">
              <w:t>48,6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120"/>
              <w:jc w:val="both"/>
            </w:pPr>
            <w:r>
              <w:t>Доля площади, засеваемой элитными семенами, в общей площади посевов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 w:line="240" w:lineRule="atLeast"/>
              <w:jc w:val="center"/>
            </w:pPr>
            <w:r w:rsidRPr="006A0773">
              <w:t>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 w:rsidRPr="00CB480C">
              <w:t>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10,2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10,2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120"/>
              <w:jc w:val="both"/>
            </w:pPr>
            <w:r>
              <w:t>Вовлечение в сельскохозяйственный оборот неиспользованных сельскохозяйственных угодий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 w:line="240" w:lineRule="atLeast"/>
              <w:jc w:val="center"/>
            </w:pPr>
            <w:r>
              <w:t>тыс.га.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CB480C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</w:p>
        </w:tc>
      </w:tr>
      <w:tr w:rsidR="00B06B82" w:rsidRPr="00A3346F" w:rsidTr="008E752C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lastRenderedPageBreak/>
              <w:t>2.6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724BEF">
                <w:rPr>
                  <w:rFonts w:ascii="Times New Roman" w:hAnsi="Times New Roman" w:cs="Times New Roman"/>
                  <w:sz w:val="28"/>
                  <w:szCs w:val="28"/>
                </w:rPr>
                <w:t>1 гектар</w:t>
              </w:r>
            </w:smartTag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 w:line="240" w:lineRule="atLeast"/>
              <w:jc w:val="center"/>
            </w:pPr>
            <w:r w:rsidRPr="00A3346F">
              <w:t>кг д.</w:t>
            </w:r>
            <w:proofErr w:type="gramStart"/>
            <w:r w:rsidRPr="00A3346F">
              <w:t>в</w:t>
            </w:r>
            <w:proofErr w:type="gramEnd"/>
            <w:r w:rsidRPr="00A3346F"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</w:pPr>
            <w: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 w:rsidRPr="00724BEF"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 w:rsidRPr="00724BEF"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 w:rsidRPr="00724BEF">
              <w:t>25,0</w:t>
            </w:r>
          </w:p>
        </w:tc>
      </w:tr>
      <w:tr w:rsidR="00B06B82" w:rsidRPr="00A3346F" w:rsidTr="008E752C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застрахованной стоимости продукции растениеводства (страховая сумма по договорам сельскохозяйственного страхования) в общей стоимости.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 w:line="240" w:lineRule="atLeast"/>
              <w:jc w:val="center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</w:p>
        </w:tc>
      </w:tr>
      <w:tr w:rsidR="00B06B82" w:rsidRPr="00A3346F" w:rsidTr="008E752C">
        <w:trPr>
          <w:trHeight w:val="52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724BEF" w:rsidRDefault="00B06B82" w:rsidP="008E752C">
            <w:pPr>
              <w:spacing w:after="80"/>
              <w:jc w:val="center"/>
            </w:pPr>
            <w:r>
              <w:t>3. Развитие подотрасли животноводства</w:t>
            </w:r>
          </w:p>
        </w:tc>
      </w:tr>
      <w:tr w:rsidR="00B06B82" w:rsidRPr="00A3346F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>
              <w:t>3.1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 w:rsidRPr="00A3346F"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2584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2574,9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9D5438">
              <w:t>28</w:t>
            </w:r>
            <w: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2850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AA0400">
            <w:pPr>
              <w:spacing w:after="80"/>
              <w:jc w:val="center"/>
            </w:pPr>
            <w:r w:rsidRPr="00B06B82">
              <w:t>2700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2644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2649</w:t>
            </w:r>
          </w:p>
        </w:tc>
      </w:tr>
      <w:tr w:rsidR="00B06B82" w:rsidRPr="00A3346F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3.2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 w:rsidRPr="00A3346F">
              <w:t>Производство молока в хозяйствах всех категорий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23</w:t>
            </w: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2</w:t>
            </w:r>
            <w:r>
              <w:t>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9D5438">
              <w:t>23238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22300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22891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</w:tr>
      <w:tr w:rsidR="00B06B82" w:rsidRPr="00A3346F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>
              <w:t xml:space="preserve"> В т.ч. п</w:t>
            </w:r>
            <w:r w:rsidRPr="00A3346F">
              <w:t xml:space="preserve">роизводство молока в </w:t>
            </w:r>
            <w:r>
              <w:t>сельскохозяйственных организациях</w:t>
            </w:r>
            <w:proofErr w:type="gramStart"/>
            <w:r>
              <w:t xml:space="preserve"> ,</w:t>
            </w:r>
            <w:proofErr w:type="gramEnd"/>
            <w:r>
              <w:t xml:space="preserve"> крестьянских (фермерских) </w:t>
            </w:r>
            <w:r w:rsidRPr="00A3346F">
              <w:t>хозяйствах</w:t>
            </w:r>
            <w:r>
              <w:t xml:space="preserve">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  <w:r w:rsidRPr="00A3346F">
              <w:lastRenderedPageBreak/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18820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19000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</w:p>
        </w:tc>
      </w:tr>
      <w:tr w:rsidR="00B06B82" w:rsidRPr="00A3346F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>
              <w:lastRenderedPageBreak/>
              <w:t>3.3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Default="00B06B82" w:rsidP="008E752C">
            <w:pPr>
              <w:spacing w:after="80"/>
            </w:pPr>
            <w: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</w:t>
            </w:r>
            <w:r w:rsidRPr="00A3346F">
              <w:t>хозяйствах</w:t>
            </w:r>
            <w:r>
              <w:t>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</w:p>
        </w:tc>
      </w:tr>
      <w:tr w:rsidR="00B06B82" w:rsidRPr="00A3346F" w:rsidTr="008E752C">
        <w:trPr>
          <w:trHeight w:val="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3.4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 w:rsidRPr="00A3346F"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  <w:r w:rsidRPr="00A3346F">
              <w:t>тыс. голов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870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185</w:t>
            </w:r>
          </w:p>
        </w:tc>
      </w:tr>
      <w:tr w:rsidR="00B06B82" w:rsidRPr="00A3346F" w:rsidTr="008E752C">
        <w:trPr>
          <w:trHeight w:val="8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4.Техническая и технологическая модернизация</w:t>
            </w:r>
          </w:p>
        </w:tc>
      </w:tr>
      <w:tr w:rsidR="00B06B82" w:rsidRPr="00A3346F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  <w:r>
              <w:t>4.1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</w:pPr>
            <w:r w:rsidRPr="00A3346F">
              <w:t xml:space="preserve">Объемы приобретения новой </w:t>
            </w:r>
            <w:proofErr w:type="gramStart"/>
            <w:r w:rsidRPr="00A3346F">
              <w:t>техники</w:t>
            </w:r>
            <w:proofErr w:type="gramEnd"/>
            <w:r w:rsidRPr="00A3346F">
              <w:t xml:space="preserve"> сельскохозяйственными товаропроизводителями </w:t>
            </w:r>
            <w:r w:rsidRPr="00A3346F">
              <w:lastRenderedPageBreak/>
              <w:t>всех форм собственности (включая ЛПХ):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A3346F" w:rsidRDefault="00B06B82" w:rsidP="008E752C">
            <w:pPr>
              <w:spacing w:after="80"/>
              <w:jc w:val="center"/>
            </w:pP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>тракторы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15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>зерноуборочные комбайны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5</w:t>
            </w:r>
          </w:p>
        </w:tc>
      </w:tr>
      <w:tr w:rsidR="00B06B82" w:rsidRPr="006A0773" w:rsidTr="008E75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 w:rsidRPr="006A0773">
              <w:t>кормоуборочные комбайны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3</w:t>
            </w:r>
          </w:p>
        </w:tc>
      </w:tr>
      <w:tr w:rsidR="00B06B82" w:rsidRPr="006A0773" w:rsidTr="008E752C">
        <w:trPr>
          <w:trHeight w:val="2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t>4.2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</w:pPr>
            <w: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t>100 га</w:t>
              </w:r>
            </w:smartTag>
            <w:r>
              <w:t xml:space="preserve">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6A0773" w:rsidRDefault="00B06B82" w:rsidP="008E752C">
            <w:pPr>
              <w:spacing w:after="80"/>
              <w:jc w:val="center"/>
            </w:pPr>
            <w:r>
              <w:t>лошадиные силы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</w:t>
            </w:r>
            <w: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>
              <w:t>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8E752C">
            <w:pPr>
              <w:spacing w:after="80"/>
              <w:jc w:val="center"/>
            </w:pPr>
            <w:r w:rsidRPr="00B06B82">
              <w:t>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B06B82" w:rsidRDefault="00B06B82" w:rsidP="00B06B82">
            <w:pPr>
              <w:spacing w:after="80"/>
              <w:jc w:val="center"/>
            </w:pPr>
            <w:r w:rsidRPr="00B06B82">
              <w:t>166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82" w:rsidRPr="001C21BB" w:rsidRDefault="00B06B82" w:rsidP="008E752C">
            <w:pPr>
              <w:spacing w:after="80"/>
              <w:jc w:val="center"/>
            </w:pPr>
            <w:r w:rsidRPr="001C21BB">
              <w:t>153</w:t>
            </w:r>
          </w:p>
        </w:tc>
      </w:tr>
    </w:tbl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37C55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33579"/>
    <w:rsid w:val="00250DEB"/>
    <w:rsid w:val="00262308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06900"/>
    <w:rsid w:val="00310385"/>
    <w:rsid w:val="003159A8"/>
    <w:rsid w:val="003243F5"/>
    <w:rsid w:val="003347E1"/>
    <w:rsid w:val="00337CE8"/>
    <w:rsid w:val="00340C9A"/>
    <w:rsid w:val="00345DA9"/>
    <w:rsid w:val="0036329E"/>
    <w:rsid w:val="00373401"/>
    <w:rsid w:val="00381866"/>
    <w:rsid w:val="003836F5"/>
    <w:rsid w:val="003B38D8"/>
    <w:rsid w:val="003C05B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5E65"/>
    <w:rsid w:val="004B62FB"/>
    <w:rsid w:val="004C23D8"/>
    <w:rsid w:val="004C5457"/>
    <w:rsid w:val="004D7E9A"/>
    <w:rsid w:val="004F3AD5"/>
    <w:rsid w:val="00500AA9"/>
    <w:rsid w:val="00501B2A"/>
    <w:rsid w:val="0051150B"/>
    <w:rsid w:val="00513D33"/>
    <w:rsid w:val="00525787"/>
    <w:rsid w:val="00527D7A"/>
    <w:rsid w:val="005336EB"/>
    <w:rsid w:val="005423DD"/>
    <w:rsid w:val="00577E24"/>
    <w:rsid w:val="005823DC"/>
    <w:rsid w:val="005846B3"/>
    <w:rsid w:val="00591D0B"/>
    <w:rsid w:val="00596ABA"/>
    <w:rsid w:val="005A486B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17B2B"/>
    <w:rsid w:val="006213AC"/>
    <w:rsid w:val="0063171B"/>
    <w:rsid w:val="006335D7"/>
    <w:rsid w:val="0063401C"/>
    <w:rsid w:val="00634233"/>
    <w:rsid w:val="0063544C"/>
    <w:rsid w:val="00642ADE"/>
    <w:rsid w:val="006612DB"/>
    <w:rsid w:val="0066206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93AE2"/>
    <w:rsid w:val="007B08D0"/>
    <w:rsid w:val="007B5732"/>
    <w:rsid w:val="007B6848"/>
    <w:rsid w:val="007C3239"/>
    <w:rsid w:val="007D398A"/>
    <w:rsid w:val="007E54AC"/>
    <w:rsid w:val="007F49B4"/>
    <w:rsid w:val="00802474"/>
    <w:rsid w:val="00834A59"/>
    <w:rsid w:val="00836290"/>
    <w:rsid w:val="00844616"/>
    <w:rsid w:val="0085522B"/>
    <w:rsid w:val="008639B9"/>
    <w:rsid w:val="0086450B"/>
    <w:rsid w:val="00880B09"/>
    <w:rsid w:val="008B5625"/>
    <w:rsid w:val="008D18BC"/>
    <w:rsid w:val="008D68F4"/>
    <w:rsid w:val="008E1235"/>
    <w:rsid w:val="008E74DB"/>
    <w:rsid w:val="008F0F55"/>
    <w:rsid w:val="008F7F1C"/>
    <w:rsid w:val="009066F3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4CFD"/>
    <w:rsid w:val="009D5438"/>
    <w:rsid w:val="009E494E"/>
    <w:rsid w:val="009F1982"/>
    <w:rsid w:val="009F1CB8"/>
    <w:rsid w:val="00A1022E"/>
    <w:rsid w:val="00A27CB9"/>
    <w:rsid w:val="00A3346F"/>
    <w:rsid w:val="00A36D29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6C1F"/>
    <w:rsid w:val="00AD2034"/>
    <w:rsid w:val="00AE4668"/>
    <w:rsid w:val="00B00AD9"/>
    <w:rsid w:val="00B063C5"/>
    <w:rsid w:val="00B06B82"/>
    <w:rsid w:val="00B14194"/>
    <w:rsid w:val="00B32866"/>
    <w:rsid w:val="00B400A5"/>
    <w:rsid w:val="00B40886"/>
    <w:rsid w:val="00B47D2A"/>
    <w:rsid w:val="00B5042B"/>
    <w:rsid w:val="00B76447"/>
    <w:rsid w:val="00B915B7"/>
    <w:rsid w:val="00B93517"/>
    <w:rsid w:val="00B93A2C"/>
    <w:rsid w:val="00BA00FA"/>
    <w:rsid w:val="00BA0CB5"/>
    <w:rsid w:val="00BA60C3"/>
    <w:rsid w:val="00BB496C"/>
    <w:rsid w:val="00BC2B56"/>
    <w:rsid w:val="00BC59FA"/>
    <w:rsid w:val="00BD419A"/>
    <w:rsid w:val="00BE5331"/>
    <w:rsid w:val="00BE7B3A"/>
    <w:rsid w:val="00BF4BEC"/>
    <w:rsid w:val="00C12446"/>
    <w:rsid w:val="00C14419"/>
    <w:rsid w:val="00C4386A"/>
    <w:rsid w:val="00C45680"/>
    <w:rsid w:val="00C47A12"/>
    <w:rsid w:val="00C54926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6731"/>
    <w:rsid w:val="00E032D9"/>
    <w:rsid w:val="00E0382E"/>
    <w:rsid w:val="00E055F1"/>
    <w:rsid w:val="00E07F9D"/>
    <w:rsid w:val="00E10C6F"/>
    <w:rsid w:val="00E14F3A"/>
    <w:rsid w:val="00E24607"/>
    <w:rsid w:val="00E45012"/>
    <w:rsid w:val="00E45BAF"/>
    <w:rsid w:val="00E537CD"/>
    <w:rsid w:val="00E75CDF"/>
    <w:rsid w:val="00E7657E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032A5"/>
    <w:rsid w:val="00F13F0F"/>
    <w:rsid w:val="00F43BB8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57BE3-2BAD-429B-9B2E-40E6B1F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12</cp:revision>
  <cp:lastPrinted>2018-05-14T12:25:00Z</cp:lastPrinted>
  <dcterms:created xsi:type="dcterms:W3CDTF">2018-07-30T07:33:00Z</dcterms:created>
  <dcterms:modified xsi:type="dcterms:W3CDTF">2018-07-31T05:28:00Z</dcterms:modified>
</cp:coreProperties>
</file>