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A" w:rsidRPr="000E6DB1" w:rsidRDefault="004E6BA7" w:rsidP="000E6DB1">
      <w:pPr>
        <w:jc w:val="both"/>
        <w:rPr>
          <w:szCs w:val="28"/>
        </w:rPr>
      </w:pPr>
      <w:r w:rsidRPr="000E6DB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pt;margin-top:27pt;width:12.75pt;height:172.3pt;z-index:-251658752;mso-wrap-edited:f" wrapcoords="-75 0 -75 21600 21675 21600 21675 0 -75 0" strokecolor="white">
            <v:fill opacity=".5"/>
            <v:textbox style="mso-next-textbox:#_x0000_s1026">
              <w:txbxContent>
                <w:p w:rsidR="008111E2" w:rsidRDefault="008111E2" w:rsidP="008111E2">
                  <w:pPr>
                    <w:spacing w:line="276" w:lineRule="auto"/>
                    <w:jc w:val="center"/>
                  </w:pPr>
                </w:p>
                <w:p w:rsidR="00013E8C" w:rsidRDefault="00013E8C" w:rsidP="008111E2">
                  <w:pPr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902760" w:rsidRDefault="00902760" w:rsidP="00D144BA">
                  <w:pPr>
                    <w:jc w:val="center"/>
                  </w:pPr>
                </w:p>
              </w:txbxContent>
            </v:textbox>
            <w10:anchorlock/>
          </v:shape>
        </w:pict>
      </w:r>
      <w:r w:rsidRPr="000E6DB1">
        <w:rPr>
          <w:noProof/>
          <w:szCs w:val="28"/>
        </w:rPr>
        <w:pict>
          <v:line id="_x0000_s1027" style="position:absolute;left:0;text-align:left;z-index:251656704" from="225pt,8.2pt" to="225.05pt,8.25pt" o:allowincell="f" strokeweight="1pt">
            <v:stroke startarrowwidth="narrow" startarrowlength="short" endarrowwidth="narrow" endarrowlength="short"/>
          </v:line>
        </w:pict>
      </w:r>
      <w:r w:rsidR="00D144BA" w:rsidRPr="000E6DB1">
        <w:rPr>
          <w:szCs w:val="28"/>
        </w:rPr>
        <w:t xml:space="preserve">           </w:t>
      </w:r>
      <w:r w:rsidRPr="000E6DB1">
        <w:rPr>
          <w:noProof/>
          <w:szCs w:val="28"/>
        </w:rPr>
        <w:pict>
          <v:shape id="_x0000_s1028" type="#_x0000_t202" style="position:absolute;left:0;text-align:left;margin-left:-51.75pt;margin-top:-1.7pt;width:7.2pt;height:219pt;z-index:251658752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  <w:p w:rsidR="00902760" w:rsidRPr="007E7BA3" w:rsidRDefault="00902760" w:rsidP="00D144BA">
                  <w:pPr>
                    <w:ind w:left="-709" w:hanging="142"/>
                    <w:rPr>
                      <w:u w:val="single"/>
                      <w:lang w:val="en-US"/>
                    </w:rPr>
                  </w:pPr>
                </w:p>
              </w:txbxContent>
            </v:textbox>
            <w10:anchorlock/>
          </v:shape>
        </w:pict>
      </w:r>
      <w:r w:rsidR="00D144BA" w:rsidRPr="000E6DB1">
        <w:rPr>
          <w:szCs w:val="28"/>
        </w:rPr>
        <w:t xml:space="preserve">                                                             </w:t>
      </w:r>
    </w:p>
    <w:p w:rsidR="00D144BA" w:rsidRPr="000E6DB1" w:rsidRDefault="00D144BA" w:rsidP="000E6DB1">
      <w:pPr>
        <w:ind w:left="-709"/>
        <w:jc w:val="both"/>
        <w:rPr>
          <w:b/>
          <w:szCs w:val="28"/>
        </w:rPr>
      </w:pPr>
      <w:r w:rsidRPr="000E6DB1">
        <w:rPr>
          <w:b/>
          <w:szCs w:val="28"/>
        </w:rPr>
        <w:t xml:space="preserve">         </w:t>
      </w:r>
      <w:r w:rsidRPr="000E6DB1">
        <w:rPr>
          <w:b/>
          <w:szCs w:val="28"/>
        </w:rPr>
        <w:tab/>
      </w:r>
      <w:r w:rsidRPr="000E6DB1">
        <w:rPr>
          <w:b/>
          <w:szCs w:val="28"/>
        </w:rPr>
        <w:tab/>
      </w:r>
      <w:r w:rsidRPr="000E6DB1">
        <w:rPr>
          <w:b/>
          <w:szCs w:val="28"/>
        </w:rPr>
        <w:tab/>
      </w:r>
      <w:r w:rsidRPr="000E6DB1">
        <w:rPr>
          <w:b/>
          <w:szCs w:val="28"/>
        </w:rPr>
        <w:tab/>
        <w:t xml:space="preserve">      </w:t>
      </w:r>
    </w:p>
    <w:p w:rsidR="00D144BA" w:rsidRPr="000E6DB1" w:rsidRDefault="00D144BA" w:rsidP="000E6DB1">
      <w:pPr>
        <w:ind w:left="-709"/>
        <w:jc w:val="both"/>
        <w:rPr>
          <w:szCs w:val="28"/>
        </w:rPr>
      </w:pPr>
      <w:r w:rsidRPr="000E6DB1">
        <w:rPr>
          <w:szCs w:val="28"/>
        </w:rPr>
        <w:t xml:space="preserve">                                                 </w:t>
      </w:r>
    </w:p>
    <w:p w:rsidR="00D144BA" w:rsidRPr="000E6DB1" w:rsidRDefault="00D144BA" w:rsidP="000E6DB1">
      <w:pPr>
        <w:ind w:left="-709" w:hanging="709"/>
        <w:jc w:val="both"/>
        <w:rPr>
          <w:szCs w:val="28"/>
        </w:rPr>
      </w:pPr>
      <w:r w:rsidRPr="000E6DB1">
        <w:rPr>
          <w:szCs w:val="28"/>
        </w:rPr>
        <w:t xml:space="preserve"> </w:t>
      </w:r>
    </w:p>
    <w:p w:rsidR="00D144BA" w:rsidRPr="000E6DB1" w:rsidRDefault="00D144BA" w:rsidP="000E6DB1">
      <w:pPr>
        <w:ind w:left="-709" w:hanging="142"/>
        <w:jc w:val="both"/>
        <w:rPr>
          <w:szCs w:val="28"/>
        </w:rPr>
      </w:pP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18 июня</w:t>
      </w:r>
      <w:r>
        <w:rPr>
          <w:szCs w:val="28"/>
        </w:rPr>
        <w:t xml:space="preserve"> 2017 года</w:t>
      </w:r>
      <w:r w:rsidRPr="00B66020">
        <w:rPr>
          <w:szCs w:val="28"/>
        </w:rPr>
        <w:t xml:space="preserve"> Президент РФ подписал Федеральный закон № 125-ФЗ с поправками в Трудовой кодекс. Изменения действуют с 29 июня 2017 года.</w:t>
      </w: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 xml:space="preserve">Поправки внесены в статьи 93, 101, 108, 152, 153 и 279 Трудового кодекса РФ. </w:t>
      </w: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1. Прописали, что считать неполным рабочим временем</w:t>
      </w:r>
      <w:r>
        <w:rPr>
          <w:szCs w:val="28"/>
        </w:rPr>
        <w:t>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Работнику можно установить неполный рабочий день (смену) или неполную рабочую неделю (ст. 93 ТК РФ).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С 29 июня уточнено, что неполное рабочее время – это: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неполный рабочий день (смена);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неполная рабочая неделя, в том числе с разделением рабочего дня на части.</w:t>
      </w: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Это следует из новой редакции части 1 статьи 93 ТК РФ.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2. Ввели условия для неполного рабочего времени</w:t>
      </w:r>
      <w:r>
        <w:rPr>
          <w:szCs w:val="28"/>
        </w:rPr>
        <w:t>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Компания обязана установить неполный рабочий день (смену) или неполную рабочую неделю по просьбе: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беременной сотрудницы;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родителю ребенка до 14 лет;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родителю ребенка-инвалида до 18 лет;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работнику, который ухаживает за больным членом семьи.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Так предписывает статья 93 ТК РФ.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С 29 июня работник сам выбирает период, на который ему установят неполное рабочее время. Но только пока действуют обстоятельства, дающие на это право (беременность, болезнь родственника, возраст ребенка до 14 лет и т.д.).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По желанию работника с учетом условий работы в компании ему устанавливают режим рабочего времени и времени отдыха, включая: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продолжительность ежедневной работы (смены);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время начала и окончания работы;</w:t>
      </w:r>
    </w:p>
    <w:p w:rsidR="002F18DE" w:rsidRDefault="00EB46E1" w:rsidP="002F18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020">
        <w:rPr>
          <w:szCs w:val="28"/>
        </w:rPr>
        <w:t>время перерывов в работе.</w:t>
      </w: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Это прописали в новой части 2 статьи 93 ТК РФ. Части 2 и 3 прежней редакции стали частями 3 и 4 соответственно.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3. Ограничили ненормированный рабочий день</w:t>
      </w:r>
      <w:r>
        <w:rPr>
          <w:szCs w:val="28"/>
        </w:rPr>
        <w:t>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Отдельные работники могут по распоряжению компании при необходимости эпизодически трудиться дольше нормальной продолжительности рабочего дня. В компании должен быть перечень должностей таких работников (ст. 101 ТК РФ).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lastRenderedPageBreak/>
        <w:t xml:space="preserve">С 29 июня введено ограничение на ненормированный рабочий день сотрудникам с неполным рабочим временем. Им можно установить ненормированный рабочий </w:t>
      </w:r>
      <w:proofErr w:type="gramStart"/>
      <w:r w:rsidRPr="00B66020">
        <w:rPr>
          <w:szCs w:val="28"/>
        </w:rPr>
        <w:t>день</w:t>
      </w:r>
      <w:proofErr w:type="gramEnd"/>
      <w:r w:rsidRPr="00B66020">
        <w:rPr>
          <w:szCs w:val="28"/>
        </w:rPr>
        <w:t xml:space="preserve"> только если они трудятся неполную рабочую неделю, но с полным рабочим днем (сменой). И это прописано в трудовом </w:t>
      </w:r>
      <w:proofErr w:type="gramStart"/>
      <w:r w:rsidRPr="00B66020">
        <w:rPr>
          <w:szCs w:val="28"/>
        </w:rPr>
        <w:t>договоре</w:t>
      </w:r>
      <w:proofErr w:type="gramEnd"/>
      <w:r w:rsidRPr="00B66020">
        <w:rPr>
          <w:szCs w:val="28"/>
        </w:rPr>
        <w:t xml:space="preserve"> или соглашении.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4. Разрешили не устанавливать перерыв на обед</w:t>
      </w:r>
      <w:r>
        <w:rPr>
          <w:szCs w:val="28"/>
        </w:rPr>
        <w:t>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 xml:space="preserve">Работнику надо предоставлять перерыв для отдыха и питания от 30 минут до двух часов в день. Время перерыва и его продолжительность прописыают в </w:t>
      </w:r>
      <w:proofErr w:type="gramStart"/>
      <w:r w:rsidRPr="00B66020">
        <w:rPr>
          <w:szCs w:val="28"/>
        </w:rPr>
        <w:t>правилах</w:t>
      </w:r>
      <w:proofErr w:type="gramEnd"/>
      <w:r w:rsidRPr="00B66020">
        <w:rPr>
          <w:szCs w:val="28"/>
        </w:rPr>
        <w:t xml:space="preserve"> внутреннего трудового распорядка или в соглашении с работником (ст. 108 ТК РФ).</w:t>
      </w: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 xml:space="preserve">Продолжительность ежедневной работы (смены) работника может не превышать четырех часов. Тогда с 29 июня перерыв на обед ему можно не предоставлять. Но это условие надо закрепить в </w:t>
      </w:r>
      <w:proofErr w:type="gramStart"/>
      <w:r w:rsidRPr="00B66020">
        <w:rPr>
          <w:szCs w:val="28"/>
        </w:rPr>
        <w:t>правилах</w:t>
      </w:r>
      <w:proofErr w:type="gramEnd"/>
      <w:r w:rsidRPr="00B66020">
        <w:rPr>
          <w:szCs w:val="28"/>
        </w:rPr>
        <w:t xml:space="preserve"> внутреннего трудового распорядка или трудовом договоре.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5. Изменили оплату сверхурочной работы в выходные и праздники</w:t>
      </w:r>
      <w:r>
        <w:rPr>
          <w:szCs w:val="28"/>
        </w:rPr>
        <w:t>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Сверхурочную работу оплачивают за первые два часа работы не менее чем в полуторном размере, за последующие часы - не менее чем в двойном размере. Вместо повышенной оплаты работник вправе отдохнуть, но не менее времени, отработанного сверхурочно (ст. 152 ТК РФ).</w:t>
      </w:r>
    </w:p>
    <w:p w:rsidR="00EB46E1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С 29 июня работу сверх нормы рабочего времени в выходные и нерабочие праздничные дни не учитывают при определении продолжительности сверхурочной работы, подлежащей оплате в повышенном размере. Но при условии, что эта работа оплачена в повышенном размере либо компенсирована предоставлением другого дня отдыха.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>6. Уточнили правила оплаты труда в выходные и праздники</w:t>
      </w:r>
      <w:r>
        <w:rPr>
          <w:szCs w:val="28"/>
        </w:rPr>
        <w:t>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 xml:space="preserve">Оплата труда в выходные и нерабочие праздничные дни оплачивается в повышенных </w:t>
      </w:r>
      <w:proofErr w:type="gramStart"/>
      <w:r w:rsidRPr="00B66020">
        <w:rPr>
          <w:szCs w:val="28"/>
        </w:rPr>
        <w:t>размерах</w:t>
      </w:r>
      <w:proofErr w:type="gramEnd"/>
      <w:r w:rsidRPr="00B66020">
        <w:rPr>
          <w:szCs w:val="28"/>
        </w:rPr>
        <w:t>. Правила оплаты регулирует статья 153 ТК РФ.</w:t>
      </w:r>
    </w:p>
    <w:p w:rsidR="00EB46E1" w:rsidRPr="00B6602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 xml:space="preserve">С 29 июня статья 153 ТК РФ дополнена новой частью. Часы, фактически отработанные в выходной или нерабочий праздничный день, оплачивают в повышенном </w:t>
      </w:r>
      <w:proofErr w:type="gramStart"/>
      <w:r w:rsidRPr="00B66020">
        <w:rPr>
          <w:szCs w:val="28"/>
        </w:rPr>
        <w:t>размере</w:t>
      </w:r>
      <w:proofErr w:type="gramEnd"/>
      <w:r w:rsidRPr="00B66020">
        <w:rPr>
          <w:szCs w:val="28"/>
        </w:rPr>
        <w:t xml:space="preserve"> всем работникам.</w:t>
      </w:r>
    </w:p>
    <w:p w:rsidR="00834810" w:rsidRDefault="00EB46E1" w:rsidP="002F18DE">
      <w:pPr>
        <w:spacing w:line="276" w:lineRule="auto"/>
        <w:ind w:firstLine="709"/>
        <w:jc w:val="both"/>
        <w:rPr>
          <w:szCs w:val="28"/>
        </w:rPr>
      </w:pPr>
      <w:r w:rsidRPr="00B66020">
        <w:rPr>
          <w:szCs w:val="28"/>
        </w:rPr>
        <w:t xml:space="preserve">Но на выходной или нерабочий праздничный день может выпасть только часть рабочего дня (смены). Тогда в повышенном </w:t>
      </w:r>
      <w:proofErr w:type="gramStart"/>
      <w:r w:rsidRPr="00B66020">
        <w:rPr>
          <w:szCs w:val="28"/>
        </w:rPr>
        <w:t>размере</w:t>
      </w:r>
      <w:proofErr w:type="gramEnd"/>
      <w:r w:rsidRPr="00B66020">
        <w:rPr>
          <w:szCs w:val="28"/>
        </w:rPr>
        <w:t xml:space="preserve"> оплачивают часы, фактически отработанные в выходной или нерабочий праздничный день (от 0 часов до 24 часов)</w:t>
      </w:r>
      <w:r>
        <w:rPr>
          <w:szCs w:val="28"/>
        </w:rPr>
        <w:t>.</w:t>
      </w:r>
    </w:p>
    <w:p w:rsidR="00966BF0" w:rsidRDefault="00966BF0" w:rsidP="002F18DE">
      <w:pPr>
        <w:spacing w:line="276" w:lineRule="auto"/>
        <w:jc w:val="both"/>
        <w:rPr>
          <w:sz w:val="24"/>
          <w:szCs w:val="24"/>
        </w:rPr>
      </w:pPr>
    </w:p>
    <w:p w:rsidR="00E54DE4" w:rsidRDefault="00E54DE4" w:rsidP="00E54DE4">
      <w:pPr>
        <w:pStyle w:val="1"/>
        <w:spacing w:before="0" w:after="150" w:line="288" w:lineRule="atLeast"/>
        <w:rPr>
          <w:rFonts w:cs="Arial"/>
          <w:color w:val="000000"/>
          <w:spacing w:val="3"/>
          <w:sz w:val="33"/>
          <w:szCs w:val="33"/>
        </w:rPr>
      </w:pPr>
    </w:p>
    <w:p w:rsidR="00E54DE4" w:rsidRDefault="00E54DE4" w:rsidP="00E54DE4">
      <w:pPr>
        <w:pStyle w:val="1"/>
        <w:spacing w:before="0" w:after="150" w:line="288" w:lineRule="atLeast"/>
        <w:rPr>
          <w:rFonts w:cs="Arial"/>
          <w:color w:val="000000"/>
          <w:spacing w:val="3"/>
          <w:sz w:val="33"/>
          <w:szCs w:val="33"/>
        </w:rPr>
      </w:pPr>
    </w:p>
    <w:p w:rsidR="00E54DE4" w:rsidRDefault="00E54DE4" w:rsidP="00E54DE4">
      <w:pPr>
        <w:pStyle w:val="1"/>
        <w:spacing w:before="0" w:after="150" w:line="288" w:lineRule="atLeast"/>
        <w:rPr>
          <w:rFonts w:cs="Arial"/>
          <w:color w:val="000000"/>
          <w:spacing w:val="3"/>
          <w:sz w:val="33"/>
          <w:szCs w:val="33"/>
        </w:rPr>
      </w:pPr>
    </w:p>
    <w:p w:rsidR="00E54DE4" w:rsidRDefault="00E54DE4" w:rsidP="00E54DE4">
      <w:pPr>
        <w:pStyle w:val="1"/>
        <w:spacing w:before="0" w:after="150" w:line="288" w:lineRule="atLeast"/>
        <w:rPr>
          <w:rFonts w:cs="Arial"/>
          <w:color w:val="000000"/>
          <w:spacing w:val="3"/>
          <w:sz w:val="33"/>
          <w:szCs w:val="33"/>
        </w:rPr>
      </w:pPr>
      <w:r>
        <w:rPr>
          <w:rFonts w:cs="Arial"/>
          <w:color w:val="000000"/>
          <w:spacing w:val="3"/>
          <w:sz w:val="33"/>
          <w:szCs w:val="33"/>
        </w:rPr>
        <w:lastRenderedPageBreak/>
        <w:t>Федеральный закон от 18 июня 2017 г. N 125-ФЗ "О внесении изменений в Трудовой кодекс Российской Федерации"</w:t>
      </w:r>
    </w:p>
    <w:p w:rsidR="00E54DE4" w:rsidRDefault="00E54DE4" w:rsidP="00E54DE4">
      <w:pPr>
        <w:shd w:val="clear" w:color="auto" w:fill="4E6E92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9A9A9A"/>
          <w:spacing w:val="3"/>
          <w:sz w:val="15"/>
          <w:szCs w:val="15"/>
        </w:rPr>
        <w:t>21</w:t>
      </w:r>
    </w:p>
    <w:p w:rsidR="00E54DE4" w:rsidRDefault="00E54DE4" w:rsidP="00E54DE4">
      <w:pPr>
        <w:shd w:val="clear" w:color="auto" w:fill="FC6719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9A9A9A"/>
          <w:spacing w:val="3"/>
          <w:sz w:val="15"/>
          <w:szCs w:val="15"/>
        </w:rPr>
        <w:t>3</w:t>
      </w:r>
    </w:p>
    <w:p w:rsidR="00E54DE4" w:rsidRDefault="00E54DE4" w:rsidP="00E54DE4">
      <w:pPr>
        <w:shd w:val="clear" w:color="auto" w:fill="DD4A39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9A9A9A"/>
          <w:spacing w:val="3"/>
          <w:sz w:val="15"/>
          <w:szCs w:val="15"/>
        </w:rPr>
        <w:t>2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b/>
          <w:bCs/>
          <w:color w:val="000000"/>
          <w:spacing w:val="3"/>
        </w:rPr>
        <w:t>Принят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Государственной Думой 7 июня 2017 года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b/>
          <w:bCs/>
          <w:color w:val="000000"/>
          <w:spacing w:val="3"/>
        </w:rPr>
        <w:t>Одобрен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Советом Федерации 14 июня 2017 года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Трудовой кодекс Российской Федерации (Собрание законодательства Российской Федерации, 2002, N 1, ст. 3; 2006, N 27, ст. 2878; 2008, N 9, ст. 812; 2014, N 14, ст. 1548) следующие изменения: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в статье 93: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часть первую изложить в следующей редакции: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дополнить новой частью второй следующего содержания: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"Работодатель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 xml:space="preserve"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</w:t>
      </w:r>
      <w:r>
        <w:rPr>
          <w:rFonts w:ascii="Arial" w:hAnsi="Arial" w:cs="Arial"/>
          <w:color w:val="000000"/>
          <w:spacing w:val="3"/>
        </w:rPr>
        <w:lastRenderedPageBreak/>
        <w:t>пожеланиями работника с учетом условий производства (работы) у</w:t>
      </w:r>
      <w:proofErr w:type="gramEnd"/>
      <w:r>
        <w:rPr>
          <w:rFonts w:ascii="Arial" w:hAnsi="Arial" w:cs="Arial"/>
          <w:color w:val="000000"/>
          <w:spacing w:val="3"/>
        </w:rPr>
        <w:t xml:space="preserve"> данного работодателя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части вторую и третью считать соответственно частями третьей и четвертой;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статью 101 дополнить частью второй следующего содержания: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</w:t>
      </w:r>
      <w:proofErr w:type="gramStart"/>
      <w:r>
        <w:rPr>
          <w:rFonts w:ascii="Arial" w:hAnsi="Arial" w:cs="Arial"/>
          <w:color w:val="000000"/>
          <w:spacing w:val="3"/>
        </w:rPr>
        <w:t>."</w:t>
      </w:r>
      <w:proofErr w:type="gramEnd"/>
      <w:r>
        <w:rPr>
          <w:rFonts w:ascii="Arial" w:hAnsi="Arial" w:cs="Arial"/>
          <w:color w:val="000000"/>
          <w:spacing w:val="3"/>
        </w:rPr>
        <w:t>;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часть первую статьи 108 дополнить предложением следующего содержания: "Правилами 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End"/>
      <w:r>
        <w:rPr>
          <w:rFonts w:ascii="Arial" w:hAnsi="Arial" w:cs="Arial"/>
          <w:color w:val="000000"/>
          <w:spacing w:val="3"/>
        </w:rPr>
        <w:t>4) статью 152 дополнить частью третьей следующего содержания: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Кодекса, не учитывается при определении продолжительности сверхурочной работы, подлежащей оплате в повышенном размере в соответствии с частью первой настоящей статьи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в статье 153: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дополнить новой частью третьей следующего содержания: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"Оплата в повышенном </w:t>
      </w:r>
      <w:proofErr w:type="gramStart"/>
      <w:r>
        <w:rPr>
          <w:rFonts w:ascii="Arial" w:hAnsi="Arial" w:cs="Arial"/>
          <w:color w:val="000000"/>
          <w:spacing w:val="3"/>
        </w:rPr>
        <w:t>размере</w:t>
      </w:r>
      <w:proofErr w:type="gramEnd"/>
      <w:r>
        <w:rPr>
          <w:rFonts w:ascii="Arial" w:hAnsi="Arial" w:cs="Arial"/>
          <w:color w:val="000000"/>
          <w:spacing w:val="3"/>
        </w:rPr>
        <w:t xml:space="preserve">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</w:t>
      </w:r>
      <w:proofErr w:type="gramStart"/>
      <w:r>
        <w:rPr>
          <w:rFonts w:ascii="Arial" w:hAnsi="Arial" w:cs="Arial"/>
          <w:color w:val="000000"/>
          <w:spacing w:val="3"/>
        </w:rPr>
        <w:t>размере</w:t>
      </w:r>
      <w:proofErr w:type="gramEnd"/>
      <w:r>
        <w:rPr>
          <w:rFonts w:ascii="Arial" w:hAnsi="Arial" w:cs="Arial"/>
          <w:color w:val="000000"/>
          <w:spacing w:val="3"/>
        </w:rPr>
        <w:t xml:space="preserve"> оплачиваются часы, фактически отработанные в выходной или нерабочий праздничный день (от 0 часов до 24 часов).";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части третью и четвертую считать соответственно частями четвертой и пятой;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статью 279 после слов "пунктом 2" дополнить словами "части первой".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Президент Российской Федерации</w:t>
      </w:r>
    </w:p>
    <w:p w:rsidR="00E54DE4" w:rsidRDefault="00E54DE4" w:rsidP="00E54DE4">
      <w:pPr>
        <w:pStyle w:val="ae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В. Путин</w:t>
      </w:r>
    </w:p>
    <w:p w:rsidR="00E54DE4" w:rsidRPr="00966BF0" w:rsidRDefault="00E54DE4" w:rsidP="002F18DE">
      <w:pPr>
        <w:spacing w:line="276" w:lineRule="auto"/>
        <w:jc w:val="both"/>
        <w:rPr>
          <w:szCs w:val="28"/>
        </w:rPr>
      </w:pPr>
    </w:p>
    <w:sectPr w:rsidR="00E54DE4" w:rsidRPr="00966BF0" w:rsidSect="002F18DE">
      <w:footerReference w:type="default" r:id="rId8"/>
      <w:pgSz w:w="11906" w:h="16838"/>
      <w:pgMar w:top="851" w:right="709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4E" w:rsidRDefault="003A6B4E" w:rsidP="001341F0">
      <w:r>
        <w:separator/>
      </w:r>
    </w:p>
  </w:endnote>
  <w:endnote w:type="continuationSeparator" w:id="0">
    <w:p w:rsidR="003A6B4E" w:rsidRDefault="003A6B4E" w:rsidP="0013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0" w:rsidRDefault="001341F0" w:rsidP="004653FE">
    <w:pPr>
      <w:pStyle w:val="ab"/>
      <w:jc w:val="center"/>
    </w:pPr>
  </w:p>
  <w:p w:rsidR="001341F0" w:rsidRDefault="001341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4E" w:rsidRDefault="003A6B4E" w:rsidP="001341F0">
      <w:r>
        <w:separator/>
      </w:r>
    </w:p>
  </w:footnote>
  <w:footnote w:type="continuationSeparator" w:id="0">
    <w:p w:rsidR="003A6B4E" w:rsidRDefault="003A6B4E" w:rsidP="00134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1407ED4"/>
    <w:multiLevelType w:val="hybridMultilevel"/>
    <w:tmpl w:val="FAE0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134CF"/>
    <w:multiLevelType w:val="hybridMultilevel"/>
    <w:tmpl w:val="6D689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2F2A36"/>
    <w:multiLevelType w:val="multilevel"/>
    <w:tmpl w:val="3040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D5FC1"/>
    <w:multiLevelType w:val="hybridMultilevel"/>
    <w:tmpl w:val="D3FA9D84"/>
    <w:lvl w:ilvl="0" w:tplc="0419000D">
      <w:start w:val="1"/>
      <w:numFmt w:val="bullet"/>
      <w:lvlText w:val="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225B3D"/>
    <w:multiLevelType w:val="hybridMultilevel"/>
    <w:tmpl w:val="670CC85A"/>
    <w:lvl w:ilvl="0" w:tplc="0D9EE5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06E358F"/>
    <w:multiLevelType w:val="hybridMultilevel"/>
    <w:tmpl w:val="4C84E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203B2"/>
    <w:multiLevelType w:val="hybridMultilevel"/>
    <w:tmpl w:val="F55A24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E4223D4"/>
    <w:multiLevelType w:val="hybridMultilevel"/>
    <w:tmpl w:val="B252711E"/>
    <w:lvl w:ilvl="0" w:tplc="5672C1C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6D52323"/>
    <w:multiLevelType w:val="hybridMultilevel"/>
    <w:tmpl w:val="466877D0"/>
    <w:lvl w:ilvl="0" w:tplc="0419000D">
      <w:start w:val="1"/>
      <w:numFmt w:val="bullet"/>
      <w:lvlText w:val="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62A8C"/>
    <w:multiLevelType w:val="hybridMultilevel"/>
    <w:tmpl w:val="0DB2B5D8"/>
    <w:lvl w:ilvl="0" w:tplc="A56A5A8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23C0A82"/>
    <w:multiLevelType w:val="hybridMultilevel"/>
    <w:tmpl w:val="ED72DDEE"/>
    <w:lvl w:ilvl="0" w:tplc="19123FF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4">
    <w:nsid w:val="52E61413"/>
    <w:multiLevelType w:val="hybridMultilevel"/>
    <w:tmpl w:val="A148ED6C"/>
    <w:lvl w:ilvl="0" w:tplc="8A323C7A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55D5056F"/>
    <w:multiLevelType w:val="hybridMultilevel"/>
    <w:tmpl w:val="30B862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24419FC"/>
    <w:multiLevelType w:val="hybridMultilevel"/>
    <w:tmpl w:val="35F41E04"/>
    <w:lvl w:ilvl="0" w:tplc="26828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2A94115"/>
    <w:multiLevelType w:val="hybridMultilevel"/>
    <w:tmpl w:val="1316A35A"/>
    <w:lvl w:ilvl="0" w:tplc="5C5826CE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A"/>
    <w:rsid w:val="00001C22"/>
    <w:rsid w:val="00013E8C"/>
    <w:rsid w:val="000259EE"/>
    <w:rsid w:val="000277FE"/>
    <w:rsid w:val="00030161"/>
    <w:rsid w:val="000316B8"/>
    <w:rsid w:val="000537E9"/>
    <w:rsid w:val="00060292"/>
    <w:rsid w:val="00070BB6"/>
    <w:rsid w:val="000908E2"/>
    <w:rsid w:val="00097EE5"/>
    <w:rsid w:val="000A1718"/>
    <w:rsid w:val="000A171A"/>
    <w:rsid w:val="000A1857"/>
    <w:rsid w:val="000A49B0"/>
    <w:rsid w:val="000B45A4"/>
    <w:rsid w:val="000D526E"/>
    <w:rsid w:val="000D6486"/>
    <w:rsid w:val="000E0532"/>
    <w:rsid w:val="000E2962"/>
    <w:rsid w:val="000E4005"/>
    <w:rsid w:val="000E6DB1"/>
    <w:rsid w:val="00113FBE"/>
    <w:rsid w:val="00117B83"/>
    <w:rsid w:val="00130DBF"/>
    <w:rsid w:val="001341F0"/>
    <w:rsid w:val="00182D29"/>
    <w:rsid w:val="0019373A"/>
    <w:rsid w:val="00196D84"/>
    <w:rsid w:val="001A3E4C"/>
    <w:rsid w:val="001B77B2"/>
    <w:rsid w:val="001C316E"/>
    <w:rsid w:val="001E7681"/>
    <w:rsid w:val="001F4FDE"/>
    <w:rsid w:val="00202693"/>
    <w:rsid w:val="0023232E"/>
    <w:rsid w:val="00256413"/>
    <w:rsid w:val="00262308"/>
    <w:rsid w:val="002818C6"/>
    <w:rsid w:val="002A43F2"/>
    <w:rsid w:val="002B0A0F"/>
    <w:rsid w:val="002B294A"/>
    <w:rsid w:val="002D3278"/>
    <w:rsid w:val="002E0F5E"/>
    <w:rsid w:val="002E2F7D"/>
    <w:rsid w:val="002F18DE"/>
    <w:rsid w:val="00304E75"/>
    <w:rsid w:val="00310D38"/>
    <w:rsid w:val="00314162"/>
    <w:rsid w:val="003407CD"/>
    <w:rsid w:val="00355190"/>
    <w:rsid w:val="003A5AF0"/>
    <w:rsid w:val="003A6B4E"/>
    <w:rsid w:val="003E05CC"/>
    <w:rsid w:val="003E10B3"/>
    <w:rsid w:val="003F552E"/>
    <w:rsid w:val="003F6D48"/>
    <w:rsid w:val="004015CA"/>
    <w:rsid w:val="00406857"/>
    <w:rsid w:val="00415640"/>
    <w:rsid w:val="00435418"/>
    <w:rsid w:val="004364F4"/>
    <w:rsid w:val="004507E5"/>
    <w:rsid w:val="004653FE"/>
    <w:rsid w:val="004867EA"/>
    <w:rsid w:val="004906B9"/>
    <w:rsid w:val="004B5703"/>
    <w:rsid w:val="004B5DDD"/>
    <w:rsid w:val="004D0944"/>
    <w:rsid w:val="004D3E45"/>
    <w:rsid w:val="004E2677"/>
    <w:rsid w:val="004E515A"/>
    <w:rsid w:val="004E5DFA"/>
    <w:rsid w:val="004E6BA7"/>
    <w:rsid w:val="004F40BE"/>
    <w:rsid w:val="005026CB"/>
    <w:rsid w:val="00505E19"/>
    <w:rsid w:val="00506382"/>
    <w:rsid w:val="00524190"/>
    <w:rsid w:val="005442C2"/>
    <w:rsid w:val="005709A6"/>
    <w:rsid w:val="00587EEC"/>
    <w:rsid w:val="005941F6"/>
    <w:rsid w:val="005B107A"/>
    <w:rsid w:val="005C0ACA"/>
    <w:rsid w:val="005D548D"/>
    <w:rsid w:val="00600A84"/>
    <w:rsid w:val="00600E35"/>
    <w:rsid w:val="0060184B"/>
    <w:rsid w:val="006055AF"/>
    <w:rsid w:val="006174CA"/>
    <w:rsid w:val="006212AA"/>
    <w:rsid w:val="006419EC"/>
    <w:rsid w:val="0064461A"/>
    <w:rsid w:val="00651CBB"/>
    <w:rsid w:val="00654925"/>
    <w:rsid w:val="006731BF"/>
    <w:rsid w:val="00677414"/>
    <w:rsid w:val="006834C8"/>
    <w:rsid w:val="0068387F"/>
    <w:rsid w:val="006A4379"/>
    <w:rsid w:val="006C7C84"/>
    <w:rsid w:val="006E457D"/>
    <w:rsid w:val="006F149F"/>
    <w:rsid w:val="007011DD"/>
    <w:rsid w:val="00726660"/>
    <w:rsid w:val="00726A5E"/>
    <w:rsid w:val="00727229"/>
    <w:rsid w:val="00731D6A"/>
    <w:rsid w:val="0074186C"/>
    <w:rsid w:val="00761025"/>
    <w:rsid w:val="0077174B"/>
    <w:rsid w:val="00781F8A"/>
    <w:rsid w:val="007932DE"/>
    <w:rsid w:val="00794C36"/>
    <w:rsid w:val="00795770"/>
    <w:rsid w:val="00797985"/>
    <w:rsid w:val="007B1D2F"/>
    <w:rsid w:val="007B57B2"/>
    <w:rsid w:val="007C666F"/>
    <w:rsid w:val="007D7E2F"/>
    <w:rsid w:val="007E7BA3"/>
    <w:rsid w:val="008111E2"/>
    <w:rsid w:val="008231DD"/>
    <w:rsid w:val="00832418"/>
    <w:rsid w:val="00834810"/>
    <w:rsid w:val="00836D5E"/>
    <w:rsid w:val="00841484"/>
    <w:rsid w:val="00844BBB"/>
    <w:rsid w:val="008459AD"/>
    <w:rsid w:val="008657BC"/>
    <w:rsid w:val="00875128"/>
    <w:rsid w:val="00887305"/>
    <w:rsid w:val="008959C4"/>
    <w:rsid w:val="008A1D14"/>
    <w:rsid w:val="008B15CA"/>
    <w:rsid w:val="008B4E10"/>
    <w:rsid w:val="008C1292"/>
    <w:rsid w:val="008C67A9"/>
    <w:rsid w:val="008C7B7B"/>
    <w:rsid w:val="008E0A51"/>
    <w:rsid w:val="00902760"/>
    <w:rsid w:val="00907817"/>
    <w:rsid w:val="009148CC"/>
    <w:rsid w:val="009229AC"/>
    <w:rsid w:val="00926514"/>
    <w:rsid w:val="0093723F"/>
    <w:rsid w:val="00937F1B"/>
    <w:rsid w:val="009511B5"/>
    <w:rsid w:val="00966BF0"/>
    <w:rsid w:val="00987C1C"/>
    <w:rsid w:val="009926E7"/>
    <w:rsid w:val="00994C87"/>
    <w:rsid w:val="009D18F6"/>
    <w:rsid w:val="009D57A3"/>
    <w:rsid w:val="009D78B7"/>
    <w:rsid w:val="009F0EC7"/>
    <w:rsid w:val="00A06A71"/>
    <w:rsid w:val="00A128B8"/>
    <w:rsid w:val="00A173DF"/>
    <w:rsid w:val="00A41215"/>
    <w:rsid w:val="00A41248"/>
    <w:rsid w:val="00A46611"/>
    <w:rsid w:val="00A72D6D"/>
    <w:rsid w:val="00A73530"/>
    <w:rsid w:val="00A9029C"/>
    <w:rsid w:val="00AB3C38"/>
    <w:rsid w:val="00AC365D"/>
    <w:rsid w:val="00AD503F"/>
    <w:rsid w:val="00AE0C9E"/>
    <w:rsid w:val="00AE5CBE"/>
    <w:rsid w:val="00B20B4C"/>
    <w:rsid w:val="00B46245"/>
    <w:rsid w:val="00B61018"/>
    <w:rsid w:val="00B6295C"/>
    <w:rsid w:val="00B94DD9"/>
    <w:rsid w:val="00BB1099"/>
    <w:rsid w:val="00BB708B"/>
    <w:rsid w:val="00BC05A8"/>
    <w:rsid w:val="00BC4CB4"/>
    <w:rsid w:val="00BD1D7F"/>
    <w:rsid w:val="00BD3D6F"/>
    <w:rsid w:val="00BD5259"/>
    <w:rsid w:val="00BD7036"/>
    <w:rsid w:val="00C0567A"/>
    <w:rsid w:val="00C06DE8"/>
    <w:rsid w:val="00C10B20"/>
    <w:rsid w:val="00C13426"/>
    <w:rsid w:val="00C25BD7"/>
    <w:rsid w:val="00C4386A"/>
    <w:rsid w:val="00C55416"/>
    <w:rsid w:val="00C82444"/>
    <w:rsid w:val="00CA073C"/>
    <w:rsid w:val="00CC7285"/>
    <w:rsid w:val="00CD1343"/>
    <w:rsid w:val="00CD1B15"/>
    <w:rsid w:val="00CE5858"/>
    <w:rsid w:val="00D067BB"/>
    <w:rsid w:val="00D11D11"/>
    <w:rsid w:val="00D144BA"/>
    <w:rsid w:val="00D16BD3"/>
    <w:rsid w:val="00D17216"/>
    <w:rsid w:val="00D17D6E"/>
    <w:rsid w:val="00D21756"/>
    <w:rsid w:val="00D220A6"/>
    <w:rsid w:val="00D25712"/>
    <w:rsid w:val="00D25836"/>
    <w:rsid w:val="00D304CD"/>
    <w:rsid w:val="00D44DCD"/>
    <w:rsid w:val="00D6130B"/>
    <w:rsid w:val="00D648AB"/>
    <w:rsid w:val="00D702EC"/>
    <w:rsid w:val="00D75841"/>
    <w:rsid w:val="00D837D6"/>
    <w:rsid w:val="00D86BAF"/>
    <w:rsid w:val="00D956F6"/>
    <w:rsid w:val="00DA6423"/>
    <w:rsid w:val="00DA76D3"/>
    <w:rsid w:val="00DB298C"/>
    <w:rsid w:val="00DD191A"/>
    <w:rsid w:val="00DD387F"/>
    <w:rsid w:val="00DE2D32"/>
    <w:rsid w:val="00DE3129"/>
    <w:rsid w:val="00DE3AD0"/>
    <w:rsid w:val="00E0013E"/>
    <w:rsid w:val="00E02B3A"/>
    <w:rsid w:val="00E14C73"/>
    <w:rsid w:val="00E16010"/>
    <w:rsid w:val="00E201F7"/>
    <w:rsid w:val="00E21DCF"/>
    <w:rsid w:val="00E33A05"/>
    <w:rsid w:val="00E3598D"/>
    <w:rsid w:val="00E36435"/>
    <w:rsid w:val="00E54DE4"/>
    <w:rsid w:val="00E65E36"/>
    <w:rsid w:val="00E849E8"/>
    <w:rsid w:val="00E90884"/>
    <w:rsid w:val="00E91BC4"/>
    <w:rsid w:val="00EB46E1"/>
    <w:rsid w:val="00EE7765"/>
    <w:rsid w:val="00EE7E05"/>
    <w:rsid w:val="00EF4615"/>
    <w:rsid w:val="00F000AE"/>
    <w:rsid w:val="00F16A26"/>
    <w:rsid w:val="00F21421"/>
    <w:rsid w:val="00F368A4"/>
    <w:rsid w:val="00F41AE3"/>
    <w:rsid w:val="00F54302"/>
    <w:rsid w:val="00F5738E"/>
    <w:rsid w:val="00F57D27"/>
    <w:rsid w:val="00F6137E"/>
    <w:rsid w:val="00F6314E"/>
    <w:rsid w:val="00F67649"/>
    <w:rsid w:val="00F77EFA"/>
    <w:rsid w:val="00F86194"/>
    <w:rsid w:val="00F86E94"/>
    <w:rsid w:val="00FA262E"/>
    <w:rsid w:val="00FB347B"/>
    <w:rsid w:val="00FB3C27"/>
    <w:rsid w:val="00FE2619"/>
    <w:rsid w:val="00FE5221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F14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DB29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5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D144BA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D144BA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Знак"/>
    <w:basedOn w:val="a"/>
    <w:uiPriority w:val="99"/>
    <w:rsid w:val="00A4661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7">
    <w:name w:val="Hyperlink"/>
    <w:basedOn w:val="a0"/>
    <w:uiPriority w:val="99"/>
    <w:unhideWhenUsed/>
    <w:rsid w:val="007E7BA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134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1F0"/>
    <w:rPr>
      <w:sz w:val="28"/>
    </w:rPr>
  </w:style>
  <w:style w:type="paragraph" w:styleId="ab">
    <w:name w:val="footer"/>
    <w:basedOn w:val="a"/>
    <w:link w:val="ac"/>
    <w:uiPriority w:val="99"/>
    <w:unhideWhenUsed/>
    <w:rsid w:val="00134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1F0"/>
    <w:rPr>
      <w:sz w:val="28"/>
    </w:rPr>
  </w:style>
  <w:style w:type="paragraph" w:styleId="ad">
    <w:name w:val="List Paragraph"/>
    <w:basedOn w:val="a"/>
    <w:uiPriority w:val="34"/>
    <w:qFormat/>
    <w:rsid w:val="00401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E14C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24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ody Text Indent"/>
    <w:basedOn w:val="a"/>
    <w:link w:val="af0"/>
    <w:rsid w:val="00F16A26"/>
    <w:pPr>
      <w:widowControl w:val="0"/>
      <w:suppressAutoHyphens/>
      <w:spacing w:after="120"/>
      <w:ind w:left="283" w:firstLine="680"/>
      <w:jc w:val="both"/>
    </w:pPr>
    <w:rPr>
      <w:rFonts w:eastAsia="Lucida Sans Unicode" w:cs="Tahoma"/>
      <w:szCs w:val="24"/>
      <w:lang w:bidi="ru-RU"/>
    </w:rPr>
  </w:style>
  <w:style w:type="character" w:customStyle="1" w:styleId="af0">
    <w:name w:val="Основной текст с отступом Знак"/>
    <w:basedOn w:val="a0"/>
    <w:link w:val="af"/>
    <w:rsid w:val="00F16A26"/>
    <w:rPr>
      <w:rFonts w:eastAsia="Lucida Sans Unicode" w:cs="Tahoma"/>
      <w:sz w:val="28"/>
      <w:szCs w:val="24"/>
      <w:lang w:bidi="ru-RU"/>
    </w:rPr>
  </w:style>
  <w:style w:type="character" w:customStyle="1" w:styleId="af1">
    <w:name w:val="Цветовое выделение"/>
    <w:uiPriority w:val="99"/>
    <w:rsid w:val="000E6DB1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0E6DB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653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l">
    <w:name w:val="Ul"/>
    <w:basedOn w:val="a"/>
    <w:rsid w:val="009F0EC7"/>
    <w:pPr>
      <w:spacing w:line="300" w:lineRule="atLeast"/>
    </w:pPr>
    <w:rPr>
      <w:sz w:val="22"/>
      <w:szCs w:val="22"/>
    </w:rPr>
  </w:style>
  <w:style w:type="character" w:customStyle="1" w:styleId="Spanred">
    <w:name w:val="Span_red"/>
    <w:basedOn w:val="a0"/>
    <w:rsid w:val="009F0EC7"/>
    <w:rPr>
      <w:color w:val="E11F27"/>
    </w:rPr>
  </w:style>
  <w:style w:type="character" w:customStyle="1" w:styleId="Spanlink">
    <w:name w:val="Span_link"/>
    <w:basedOn w:val="a0"/>
    <w:rsid w:val="009F0EC7"/>
    <w:rPr>
      <w:color w:val="008200"/>
    </w:rPr>
  </w:style>
  <w:style w:type="paragraph" w:customStyle="1" w:styleId="ConsPlusNormal">
    <w:name w:val="ConsPlusNormal"/>
    <w:uiPriority w:val="99"/>
    <w:rsid w:val="00A0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923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433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2308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0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8339-DA53-4B1C-86F2-07572FC1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sidorova.m</cp:lastModifiedBy>
  <cp:revision>2</cp:revision>
  <cp:lastPrinted>2017-07-03T06:14:00Z</cp:lastPrinted>
  <dcterms:created xsi:type="dcterms:W3CDTF">2017-08-11T05:19:00Z</dcterms:created>
  <dcterms:modified xsi:type="dcterms:W3CDTF">2017-08-11T05:19:00Z</dcterms:modified>
</cp:coreProperties>
</file>