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1777">
        <w:rPr>
          <w:rFonts w:ascii="Times New Roman" w:hAnsi="Times New Roman" w:cs="Times New Roman"/>
          <w:b/>
          <w:bCs/>
          <w:sz w:val="28"/>
          <w:szCs w:val="28"/>
        </w:rPr>
        <w:t>Опубликован </w:t>
      </w:r>
      <w:hyperlink r:id="rId5" w:history="1">
        <w:r w:rsidRPr="00A6177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проект постановления Правительства Российской Федерации «Об утверждении критериев отнесения объектов, оказывающих негативное воздействие на окружающую среду, к объектам I, II, III и IV категорий»</w:t>
        </w:r>
      </w:hyperlink>
      <w:r w:rsidRPr="00A617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17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1777">
        <w:rPr>
          <w:rFonts w:ascii="Times New Roman" w:hAnsi="Times New Roman" w:cs="Times New Roman"/>
          <w:sz w:val="28"/>
          <w:szCs w:val="28"/>
        </w:rPr>
        <w:t>Федеральным законом от 10.01.2002 № 7-ФЗ «Об охране окружающей среды» (далее — Закон № 7-ФЗ) предусмотрена категоризация объектов хозяйственной и иной деятельности по значимости воздействия на окружающую среду и применение к ним дифференцированных мер государственного регулирования.</w:t>
      </w:r>
    </w:p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777">
        <w:rPr>
          <w:rFonts w:ascii="Times New Roman" w:hAnsi="Times New Roman" w:cs="Times New Roman"/>
          <w:sz w:val="28"/>
          <w:szCs w:val="28"/>
        </w:rPr>
        <w:t>В указанных целях названным федеральным законом предусмотрено разделение объектов, оказывающих негативное воздействие на окружающую среду (далее — НВОС), на четыре категории: объекты, оказывающие значительное НВОС и относящиеся к областям применения наилучших доступных технологий (объекты I категории); объекты, оказывающие умеренное НВОС (объекты II категории); объекты, оказывающие незначительное НВОС (объекты III категории); объекты, оказывающие минимальное НВОС (объекты IV категории).</w:t>
      </w:r>
      <w:proofErr w:type="gramEnd"/>
    </w:p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1777">
        <w:rPr>
          <w:rFonts w:ascii="Times New Roman" w:hAnsi="Times New Roman" w:cs="Times New Roman"/>
          <w:sz w:val="28"/>
          <w:szCs w:val="28"/>
        </w:rPr>
        <w:t>В настоящее время критерии отнесения объектов, оказывающих НВОС, к объектам I, II, III и IV категорий утверждены постановлением Правительства Российской Федерации от 28.09.2015 № 1029. Но реализация механизма «регуляторной гильотины» предусматривает отмену данных критериев с 01.01.2021. Также критерии нуждаются в уточнении формулировок, в том числе видов деятельности и производственных мощностей отдельных отраслей промышленности, для более точного распределения объектов по категориям.+</w:t>
      </w:r>
    </w:p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1777">
        <w:rPr>
          <w:rFonts w:ascii="Times New Roman" w:hAnsi="Times New Roman" w:cs="Times New Roman"/>
          <w:sz w:val="28"/>
          <w:szCs w:val="28"/>
        </w:rPr>
        <w:t>Дата начала публичного обсуждения: 18 мая 2020 г.</w:t>
      </w:r>
    </w:p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1777">
        <w:rPr>
          <w:rFonts w:ascii="Times New Roman" w:hAnsi="Times New Roman" w:cs="Times New Roman"/>
          <w:sz w:val="28"/>
          <w:szCs w:val="28"/>
        </w:rPr>
        <w:t>Дата окончания публичного обсуждения: 5 июня 2020 г.</w:t>
      </w:r>
    </w:p>
    <w:p w:rsidR="00A61777" w:rsidRPr="00A61777" w:rsidRDefault="00A61777" w:rsidP="00A61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1777">
        <w:rPr>
          <w:rFonts w:ascii="Times New Roman" w:hAnsi="Times New Roman" w:cs="Times New Roman"/>
          <w:sz w:val="28"/>
          <w:szCs w:val="28"/>
        </w:rPr>
        <w:t>Источник: </w:t>
      </w:r>
      <w:hyperlink r:id="rId6" w:history="1">
        <w:r w:rsidRPr="00A61777">
          <w:rPr>
            <w:rStyle w:val="a3"/>
            <w:rFonts w:ascii="Times New Roman" w:hAnsi="Times New Roman" w:cs="Times New Roman"/>
            <w:sz w:val="28"/>
            <w:szCs w:val="28"/>
          </w:rPr>
          <w:t>https://news.ecoindustry.ru/</w:t>
        </w:r>
      </w:hyperlink>
    </w:p>
    <w:p w:rsidR="0008324A" w:rsidRPr="00A61777" w:rsidRDefault="0008324A" w:rsidP="00A617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24A" w:rsidRPr="00A6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7"/>
    <w:rsid w:val="0008324A"/>
    <w:rsid w:val="00A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ecoindustry.ru/" TargetMode="External"/><Relationship Id="rId5" Type="http://schemas.openxmlformats.org/officeDocument/2006/relationships/hyperlink" Target="https://news.ecoindustry.ru/wp-content/uploads/2020/05/Proekt_postanovleni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2021-02-18T10:44:00Z</dcterms:created>
  <dcterms:modified xsi:type="dcterms:W3CDTF">2021-02-18T10:46:00Z</dcterms:modified>
</cp:coreProperties>
</file>